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E0" w:rsidRPr="00963C99" w:rsidRDefault="00C735E0" w:rsidP="00C735E0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8F2BA9">
        <w:rPr>
          <w:rFonts w:ascii="Arial" w:hAnsi="Arial" w:cs="Arial"/>
          <w:b/>
          <w:i/>
          <w:sz w:val="36"/>
          <w:szCs w:val="36"/>
        </w:rPr>
        <w:t>Haemophilus</w:t>
      </w:r>
      <w:proofErr w:type="spellEnd"/>
      <w:r w:rsidRPr="008F2BA9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Pr="008F2BA9">
        <w:rPr>
          <w:rFonts w:ascii="Arial" w:hAnsi="Arial" w:cs="Arial"/>
          <w:b/>
          <w:i/>
          <w:sz w:val="36"/>
          <w:szCs w:val="36"/>
        </w:rPr>
        <w:t>influenzae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 luftvägsodlingar 2020</w:t>
      </w:r>
    </w:p>
    <w:p w:rsidR="00C735E0" w:rsidRPr="00BC13C1" w:rsidRDefault="00C735E0" w:rsidP="00C735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A04EE">
        <w:rPr>
          <w:rFonts w:ascii="Arial" w:hAnsi="Arial" w:cs="Arial"/>
          <w:sz w:val="24"/>
          <w:szCs w:val="24"/>
        </w:rPr>
        <w:t>Klinisk mikrobiologi, Sunderby sjukhus, Region Norrbotten</w:t>
      </w:r>
      <w:r w:rsidRPr="00AA04E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Andel </w:t>
      </w:r>
      <w:r w:rsidRPr="008F2BA9">
        <w:rPr>
          <w:rFonts w:ascii="Arial" w:hAnsi="Arial" w:cs="Arial"/>
          <w:i/>
          <w:sz w:val="24"/>
          <w:szCs w:val="24"/>
        </w:rPr>
        <w:t xml:space="preserve">H. </w:t>
      </w:r>
      <w:proofErr w:type="spellStart"/>
      <w:r w:rsidRPr="008F2BA9">
        <w:rPr>
          <w:rFonts w:ascii="Arial" w:hAnsi="Arial" w:cs="Arial"/>
          <w:i/>
          <w:sz w:val="24"/>
          <w:szCs w:val="24"/>
        </w:rPr>
        <w:t>influenzae</w:t>
      </w:r>
      <w:proofErr w:type="spellEnd"/>
      <w:r>
        <w:rPr>
          <w:rFonts w:ascii="Arial" w:hAnsi="Arial" w:cs="Arial"/>
          <w:sz w:val="24"/>
          <w:szCs w:val="24"/>
        </w:rPr>
        <w:t xml:space="preserve"> betalaktamasproducerande: 17,9 </w:t>
      </w:r>
      <w:r w:rsidRPr="00963C99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</w:rPr>
        <w:t>A</w:t>
      </w:r>
      <w:r w:rsidRPr="00A6192A">
        <w:rPr>
          <w:rFonts w:ascii="Arial" w:hAnsi="Arial" w:cs="Arial"/>
          <w:sz w:val="24"/>
        </w:rPr>
        <w:t>mpi</w:t>
      </w:r>
      <w:r>
        <w:rPr>
          <w:rFonts w:ascii="Arial" w:hAnsi="Arial" w:cs="Arial"/>
          <w:sz w:val="24"/>
        </w:rPr>
        <w:t>cillin</w:t>
      </w:r>
      <w:proofErr w:type="spellEnd"/>
      <w:r>
        <w:rPr>
          <w:rFonts w:ascii="Arial" w:hAnsi="Arial" w:cs="Arial"/>
          <w:sz w:val="24"/>
        </w:rPr>
        <w:t xml:space="preserve"> är inte med i statistiken </w:t>
      </w:r>
      <w:proofErr w:type="spellStart"/>
      <w:r>
        <w:rPr>
          <w:rFonts w:ascii="Arial" w:hAnsi="Arial" w:cs="Arial"/>
          <w:sz w:val="24"/>
        </w:rPr>
        <w:t>pga</w:t>
      </w:r>
      <w:proofErr w:type="spellEnd"/>
      <w:r>
        <w:rPr>
          <w:rFonts w:ascii="Arial" w:hAnsi="Arial" w:cs="Arial"/>
          <w:sz w:val="24"/>
        </w:rPr>
        <w:t xml:space="preserve"> </w:t>
      </w:r>
      <w:r w:rsidRPr="00A6192A">
        <w:rPr>
          <w:rFonts w:ascii="Arial" w:hAnsi="Arial" w:cs="Arial"/>
          <w:sz w:val="24"/>
        </w:rPr>
        <w:t xml:space="preserve">att det under året fanns en metodologisk osäkerhet i </w:t>
      </w:r>
    </w:p>
    <w:p w:rsidR="00C735E0" w:rsidRDefault="00C735E0" w:rsidP="00C735E0">
      <w:pPr>
        <w:spacing w:after="0"/>
        <w:jc w:val="center"/>
        <w:rPr>
          <w:rFonts w:ascii="Arial" w:hAnsi="Arial" w:cs="Arial"/>
          <w:sz w:val="24"/>
        </w:rPr>
      </w:pPr>
      <w:r w:rsidRPr="00A6192A">
        <w:rPr>
          <w:rFonts w:ascii="Arial" w:hAnsi="Arial" w:cs="Arial"/>
          <w:sz w:val="24"/>
        </w:rPr>
        <w:t>resistensbestämningen som innebar att dubbla meto</w:t>
      </w:r>
      <w:r>
        <w:rPr>
          <w:rFonts w:ascii="Arial" w:hAnsi="Arial" w:cs="Arial"/>
          <w:sz w:val="24"/>
        </w:rPr>
        <w:t>der krävdes för S-I-R-tolkning.</w:t>
      </w:r>
    </w:p>
    <w:p w:rsidR="0099610B" w:rsidRDefault="00C735E0" w:rsidP="00C735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Totalt antal </w:t>
      </w:r>
      <w:r w:rsidRPr="008F2BA9">
        <w:rPr>
          <w:rFonts w:ascii="Arial" w:hAnsi="Arial" w:cs="Arial"/>
          <w:i/>
          <w:sz w:val="24"/>
          <w:szCs w:val="24"/>
        </w:rPr>
        <w:t xml:space="preserve">H. </w:t>
      </w:r>
      <w:proofErr w:type="spellStart"/>
      <w:r w:rsidRPr="008F2BA9">
        <w:rPr>
          <w:rFonts w:ascii="Arial" w:hAnsi="Arial" w:cs="Arial"/>
          <w:i/>
          <w:sz w:val="24"/>
          <w:szCs w:val="24"/>
        </w:rPr>
        <w:t>influenzae</w:t>
      </w:r>
      <w:proofErr w:type="spellEnd"/>
      <w:r w:rsidRPr="00963C99">
        <w:rPr>
          <w:rFonts w:ascii="Arial" w:hAnsi="Arial" w:cs="Arial"/>
          <w:sz w:val="24"/>
          <w:szCs w:val="24"/>
        </w:rPr>
        <w:t xml:space="preserve"> i luftvägsodlingar</w:t>
      </w:r>
      <w:r w:rsidR="00A8243B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: 198 st.</w:t>
      </w:r>
    </w:p>
    <w:p w:rsidR="005B5FCC" w:rsidRDefault="005B5FCC" w:rsidP="00C735E0">
      <w:pPr>
        <w:jc w:val="center"/>
      </w:pPr>
      <w:r>
        <w:rPr>
          <w:noProof/>
          <w:lang w:eastAsia="sv-SE"/>
        </w:rPr>
        <w:drawing>
          <wp:inline distT="0" distB="0" distL="0" distR="0" wp14:anchorId="7799581C" wp14:editId="4409F644">
            <wp:extent cx="6116129" cy="3916392"/>
            <wp:effectExtent l="0" t="0" r="18415" b="825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B5FCC" w:rsidSect="00C735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E0"/>
    <w:rsid w:val="005B5FCC"/>
    <w:rsid w:val="006B26CE"/>
    <w:rsid w:val="0099610B"/>
    <w:rsid w:val="00A8243B"/>
    <w:rsid w:val="00C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C607C-F886-4F04-B40F-41B02891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E0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H.%20influenzae%20i%20luftv&#228;gs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2020.xlsx]Tabell-NY!Pivottabell1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'Tabell-NY'!$B$3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'Tabell-NY'!$A$4:$A$9</c:f>
              <c:strCache>
                <c:ptCount val="5"/>
                <c:pt idx="0">
                  <c:v>Amoxicillin/clavulansyra</c:v>
                </c:pt>
                <c:pt idx="1">
                  <c:v>Cefotaxim</c:v>
                </c:pt>
                <c:pt idx="2">
                  <c:v>Ciprofloxacin</c:v>
                </c:pt>
                <c:pt idx="3">
                  <c:v>Tetracyklin</c:v>
                </c:pt>
                <c:pt idx="4">
                  <c:v>Trimethoprim/Sulfa</c:v>
                </c:pt>
              </c:strCache>
            </c:strRef>
          </c:cat>
          <c:val>
            <c:numRef>
              <c:f>'Tabell-NY'!$B$4:$B$9</c:f>
              <c:numCache>
                <c:formatCode>0.0%</c:formatCode>
                <c:ptCount val="5"/>
                <c:pt idx="0">
                  <c:v>0.14646464646464646</c:v>
                </c:pt>
                <c:pt idx="1">
                  <c:v>1.5151515151515152E-2</c:v>
                </c:pt>
                <c:pt idx="2">
                  <c:v>0</c:v>
                </c:pt>
                <c:pt idx="3">
                  <c:v>5.0505050505050509E-3</c:v>
                </c:pt>
                <c:pt idx="4">
                  <c:v>0.25757575757575757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821808"/>
        <c:axId val="241821416"/>
      </c:barChart>
      <c:catAx>
        <c:axId val="241821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41821416"/>
        <c:crosses val="autoZero"/>
        <c:auto val="1"/>
        <c:lblAlgn val="ctr"/>
        <c:lblOffset val="100"/>
        <c:noMultiLvlLbl val="0"/>
      </c:catAx>
      <c:valAx>
        <c:axId val="2418214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4182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4</cp:revision>
  <dcterms:created xsi:type="dcterms:W3CDTF">2021-01-26T08:33:00Z</dcterms:created>
  <dcterms:modified xsi:type="dcterms:W3CDTF">2021-02-08T08:49:00Z</dcterms:modified>
</cp:coreProperties>
</file>