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7C" w:rsidRPr="00963C99" w:rsidRDefault="00CD44CD" w:rsidP="005C2E7C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Staphylococcus</w:t>
      </w:r>
      <w:proofErr w:type="spellEnd"/>
      <w:r w:rsidR="005C2E7C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="005C2E7C">
        <w:rPr>
          <w:rFonts w:ascii="Arial" w:hAnsi="Arial" w:cs="Arial"/>
          <w:b/>
          <w:i/>
          <w:sz w:val="36"/>
          <w:szCs w:val="36"/>
        </w:rPr>
        <w:t>aureus</w:t>
      </w:r>
      <w:proofErr w:type="spellEnd"/>
      <w:r w:rsidR="005C2E7C">
        <w:rPr>
          <w:rFonts w:ascii="Arial" w:hAnsi="Arial" w:cs="Arial"/>
          <w:b/>
          <w:sz w:val="36"/>
          <w:szCs w:val="36"/>
        </w:rPr>
        <w:t xml:space="preserve"> </w:t>
      </w:r>
      <w:r w:rsidR="00081299">
        <w:rPr>
          <w:rFonts w:ascii="Arial" w:hAnsi="Arial" w:cs="Arial"/>
          <w:b/>
          <w:sz w:val="36"/>
          <w:szCs w:val="36"/>
        </w:rPr>
        <w:t xml:space="preserve">(inkl. MRSA) </w:t>
      </w:r>
      <w:bookmarkStart w:id="0" w:name="_GoBack"/>
      <w:bookmarkEnd w:id="0"/>
      <w:r w:rsidR="005C2E7C">
        <w:rPr>
          <w:rFonts w:ascii="Arial" w:hAnsi="Arial" w:cs="Arial"/>
          <w:b/>
          <w:sz w:val="36"/>
          <w:szCs w:val="36"/>
        </w:rPr>
        <w:t xml:space="preserve">i blododlingar 2019 </w:t>
      </w:r>
    </w:p>
    <w:p w:rsidR="005C2E7C" w:rsidRDefault="005C2E7C" w:rsidP="005C2E7C">
      <w:pPr>
        <w:jc w:val="center"/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 w:rsidR="00CD44CD" w:rsidRPr="00CD44CD">
        <w:rPr>
          <w:rFonts w:ascii="Arial" w:hAnsi="Arial" w:cs="Arial"/>
          <w:i/>
          <w:sz w:val="24"/>
          <w:szCs w:val="36"/>
        </w:rPr>
        <w:t>Staphylococcus</w:t>
      </w:r>
      <w:proofErr w:type="spellEnd"/>
      <w:r w:rsidR="00CD44CD" w:rsidRPr="00CD44CD">
        <w:rPr>
          <w:rFonts w:ascii="Arial" w:hAnsi="Arial" w:cs="Arial"/>
          <w:i/>
          <w:sz w:val="24"/>
          <w:szCs w:val="36"/>
        </w:rPr>
        <w:t xml:space="preserve"> </w:t>
      </w:r>
      <w:proofErr w:type="spellStart"/>
      <w:r w:rsidR="00CD44CD" w:rsidRPr="00CD44CD">
        <w:rPr>
          <w:rFonts w:ascii="Arial" w:hAnsi="Arial" w:cs="Arial"/>
          <w:i/>
          <w:sz w:val="24"/>
          <w:szCs w:val="36"/>
        </w:rPr>
        <w:t>aureus</w:t>
      </w:r>
      <w:proofErr w:type="spellEnd"/>
      <w:r w:rsidR="00CD44CD" w:rsidRPr="00CD44CD">
        <w:rPr>
          <w:rFonts w:ascii="Arial" w:hAnsi="Arial" w:cs="Arial"/>
          <w:sz w:val="18"/>
          <w:szCs w:val="24"/>
        </w:rPr>
        <w:t xml:space="preserve"> </w:t>
      </w:r>
      <w:r w:rsidR="00A955A3">
        <w:rPr>
          <w:rFonts w:ascii="Arial" w:hAnsi="Arial" w:cs="Arial"/>
          <w:sz w:val="24"/>
          <w:szCs w:val="24"/>
        </w:rPr>
        <w:t>i blododlingar 2019: 234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</w:p>
    <w:p w:rsidR="005C2E7C" w:rsidRDefault="005C2E7C" w:rsidP="005C2E7C">
      <w:pPr>
        <w:jc w:val="center"/>
      </w:pPr>
    </w:p>
    <w:p w:rsidR="005C2E7C" w:rsidRDefault="007365B1" w:rsidP="005C2E7C">
      <w:pPr>
        <w:jc w:val="center"/>
      </w:pPr>
      <w:r>
        <w:rPr>
          <w:noProof/>
          <w:lang w:eastAsia="sv-SE"/>
        </w:rPr>
        <w:drawing>
          <wp:inline distT="0" distB="0" distL="0" distR="0" wp14:anchorId="2CC8F6D3" wp14:editId="4E4DCD5A">
            <wp:extent cx="6883879" cy="4330460"/>
            <wp:effectExtent l="0" t="0" r="12700" b="1333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C2E7C" w:rsidSect="005C2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7C"/>
    <w:rsid w:val="00081299"/>
    <w:rsid w:val="00341180"/>
    <w:rsid w:val="005C2E7C"/>
    <w:rsid w:val="007365B1"/>
    <w:rsid w:val="00A955A3"/>
    <w:rsid w:val="00CD44CD"/>
    <w:rsid w:val="00E60B80"/>
    <w:rsid w:val="00F0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56A38-5119-4BAB-B08F-D9AFB8BB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7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er%202019\S.%20aureus%20i%20Blod\R_I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2019.xlsx]Blad2!Pivottabell1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Andel</a:t>
            </a:r>
            <a:r>
              <a:rPr lang="en-US" b="1" baseline="0">
                <a:solidFill>
                  <a:sysClr val="windowText" lastClr="000000"/>
                </a:solidFill>
              </a:rPr>
              <a:t> resistenta stammar</a:t>
            </a:r>
            <a:endParaRPr lang="en-U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Blad2!$B$3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Blad2!$A$4:$A$13</c:f>
              <c:strCache>
                <c:ptCount val="9"/>
                <c:pt idx="0">
                  <c:v>Ciprofloxacin</c:v>
                </c:pt>
                <c:pt idx="1">
                  <c:v>Erytromycin</c:v>
                </c:pt>
                <c:pt idx="2">
                  <c:v>Fusidinsyra</c:v>
                </c:pt>
                <c:pt idx="3">
                  <c:v>Gentamicin</c:v>
                </c:pt>
                <c:pt idx="4">
                  <c:v>Isoxazolyl-pc</c:v>
                </c:pt>
                <c:pt idx="5">
                  <c:v>Klindamycin</c:v>
                </c:pt>
                <c:pt idx="6">
                  <c:v>Tetracyklin</c:v>
                </c:pt>
                <c:pt idx="7">
                  <c:v>Tobramycin</c:v>
                </c:pt>
                <c:pt idx="8">
                  <c:v>Trimetoprim/sulfa</c:v>
                </c:pt>
              </c:strCache>
            </c:strRef>
          </c:cat>
          <c:val>
            <c:numRef>
              <c:f>Blad2!$B$4:$B$13</c:f>
              <c:numCache>
                <c:formatCode>0.0%</c:formatCode>
                <c:ptCount val="9"/>
                <c:pt idx="0">
                  <c:v>5.9829059829059832E-2</c:v>
                </c:pt>
                <c:pt idx="1">
                  <c:v>2.1367521367521368E-2</c:v>
                </c:pt>
                <c:pt idx="2">
                  <c:v>4.2735042735042739E-3</c:v>
                </c:pt>
                <c:pt idx="3">
                  <c:v>0</c:v>
                </c:pt>
                <c:pt idx="4">
                  <c:v>4.2735042735042739E-3</c:v>
                </c:pt>
                <c:pt idx="5">
                  <c:v>2.1367521367521368E-2</c:v>
                </c:pt>
                <c:pt idx="6">
                  <c:v>2.564102564102564E-2</c:v>
                </c:pt>
                <c:pt idx="7">
                  <c:v>1.282051282051282E-2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7561808"/>
        <c:axId val="287561024"/>
      </c:barChart>
      <c:catAx>
        <c:axId val="287561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87561024"/>
        <c:crosses val="autoZero"/>
        <c:auto val="1"/>
        <c:lblAlgn val="ctr"/>
        <c:lblOffset val="100"/>
        <c:noMultiLvlLbl val="0"/>
      </c:catAx>
      <c:valAx>
        <c:axId val="28756102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8756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6</cp:revision>
  <dcterms:created xsi:type="dcterms:W3CDTF">2020-12-04T07:20:00Z</dcterms:created>
  <dcterms:modified xsi:type="dcterms:W3CDTF">2020-12-29T14:57:00Z</dcterms:modified>
</cp:coreProperties>
</file>